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5A3" w:rsidRDefault="003C35A3" w:rsidP="00B14CD1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1</w:t>
      </w:r>
      <w:r w:rsidRPr="00D36255">
        <w:rPr>
          <w:rFonts w:ascii="Times New Roman" w:hAnsi="Times New Roman"/>
          <w:sz w:val="20"/>
          <w:szCs w:val="20"/>
        </w:rPr>
        <w:t xml:space="preserve">   </w:t>
      </w:r>
    </w:p>
    <w:p w:rsidR="003C35A3" w:rsidRDefault="003C35A3" w:rsidP="00B14CD1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 xml:space="preserve"> постановлению администрации </w:t>
      </w:r>
    </w:p>
    <w:p w:rsidR="003C35A3" w:rsidRDefault="003C35A3" w:rsidP="0000527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Кушвинского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D36255">
        <w:rPr>
          <w:rFonts w:ascii="Times New Roman" w:hAnsi="Times New Roman"/>
          <w:sz w:val="20"/>
          <w:szCs w:val="20"/>
        </w:rPr>
        <w:t xml:space="preserve">городского округа  </w:t>
      </w:r>
    </w:p>
    <w:p w:rsidR="003C35A3" w:rsidRDefault="003C35A3" w:rsidP="0000527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05278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 xml:space="preserve"> 28.06.2016 г. </w:t>
      </w:r>
      <w:r w:rsidRPr="00005278">
        <w:rPr>
          <w:rFonts w:ascii="Times New Roman" w:hAnsi="Times New Roman"/>
          <w:sz w:val="20"/>
          <w:szCs w:val="20"/>
        </w:rPr>
        <w:t xml:space="preserve">№ 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846</w:t>
      </w:r>
    </w:p>
    <w:p w:rsidR="003C35A3" w:rsidRPr="00005278" w:rsidRDefault="003C35A3" w:rsidP="0000527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p w:rsidR="003C35A3" w:rsidRDefault="003C35A3" w:rsidP="008B247B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1</w:t>
      </w:r>
    </w:p>
    <w:p w:rsidR="003C35A3" w:rsidRDefault="003C35A3" w:rsidP="008B247B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:rsidR="003C35A3" w:rsidRDefault="003C35A3" w:rsidP="008B247B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Кушвинского городского округа</w:t>
      </w:r>
    </w:p>
    <w:p w:rsidR="003C35A3" w:rsidRPr="008B247B" w:rsidRDefault="003C35A3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</w:t>
      </w:r>
      <w:r w:rsidRPr="008B247B">
        <w:rPr>
          <w:rFonts w:ascii="Times New Roman" w:hAnsi="Times New Roman" w:cs="Times New Roman"/>
          <w:b w:val="0"/>
          <w:sz w:val="20"/>
          <w:szCs w:val="20"/>
        </w:rPr>
        <w:t>«Повышение эффективности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3C35A3" w:rsidRPr="008B247B" w:rsidRDefault="003C35A3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муниципальной</w:t>
      </w:r>
    </w:p>
    <w:p w:rsidR="003C35A3" w:rsidRPr="008B247B" w:rsidRDefault="003C35A3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</w:t>
      </w:r>
      <w:r w:rsidRPr="008B247B">
        <w:rPr>
          <w:rFonts w:ascii="Times New Roman" w:hAnsi="Times New Roman" w:cs="Times New Roman"/>
          <w:b w:val="0"/>
          <w:sz w:val="20"/>
          <w:szCs w:val="20"/>
        </w:rPr>
        <w:t>собственностью Кушвинского городского</w:t>
      </w:r>
    </w:p>
    <w:p w:rsidR="003C35A3" w:rsidRPr="008B247B" w:rsidRDefault="003C35A3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</w:t>
      </w:r>
      <w:r w:rsidRPr="008B247B">
        <w:rPr>
          <w:rFonts w:ascii="Times New Roman" w:hAnsi="Times New Roman" w:cs="Times New Roman"/>
          <w:b w:val="0"/>
          <w:sz w:val="20"/>
          <w:szCs w:val="20"/>
        </w:rPr>
        <w:t xml:space="preserve"> округа до 2020 года»</w:t>
      </w:r>
    </w:p>
    <w:p w:rsidR="003C35A3" w:rsidRDefault="003C35A3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C35A3" w:rsidRPr="00D36255" w:rsidRDefault="003C35A3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>ЦЕЛИ, ЗАДАЧИ И ЦЕЛЕВЫЕ ПОКАЗАТЕЛИ РЕАЛИЗАЦИИ МУНИЦИПАЛЬНОЙ ПРОГРАММЫ</w:t>
      </w:r>
    </w:p>
    <w:p w:rsidR="003C35A3" w:rsidRPr="00D36255" w:rsidRDefault="003C35A3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>КУШВИНСКОГО ГОРОДСКОГО ОКРУГА</w:t>
      </w:r>
    </w:p>
    <w:p w:rsidR="003C35A3" w:rsidRPr="00D36255" w:rsidRDefault="003C35A3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>«ПОВЫШЕНИЕ ЭФФЕКТИВНОСТИ УПРАВЛЕНИЯ МУНИЦИПАЛЬНОЙ</w:t>
      </w:r>
    </w:p>
    <w:p w:rsidR="003C35A3" w:rsidRPr="00D36255" w:rsidRDefault="003C35A3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 xml:space="preserve">СОБСТВЕННОСТЬЮ КУШВИНСКОГО ГОРОДСКОГО ОКРУГА ДО 2020 ГОДА» </w:t>
      </w:r>
    </w:p>
    <w:p w:rsidR="003C35A3" w:rsidRPr="00D36255" w:rsidRDefault="003C35A3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847" w:type="dxa"/>
        <w:tblInd w:w="93" w:type="dxa"/>
        <w:tblLook w:val="0000"/>
      </w:tblPr>
      <w:tblGrid>
        <w:gridCol w:w="914"/>
        <w:gridCol w:w="3518"/>
        <w:gridCol w:w="1425"/>
        <w:gridCol w:w="1135"/>
        <w:gridCol w:w="1156"/>
        <w:gridCol w:w="1155"/>
        <w:gridCol w:w="1170"/>
        <w:gridCol w:w="1024"/>
        <w:gridCol w:w="1116"/>
        <w:gridCol w:w="2234"/>
      </w:tblGrid>
      <w:tr w:rsidR="003C35A3" w:rsidRPr="00D36255" w:rsidTr="00FA7BE7">
        <w:trPr>
          <w:trHeight w:val="451"/>
          <w:tblHeader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7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Источник  значений показателей</w:t>
            </w:r>
          </w:p>
        </w:tc>
      </w:tr>
      <w:tr w:rsidR="003C35A3" w:rsidRPr="00D36255" w:rsidTr="00FA7BE7">
        <w:trPr>
          <w:trHeight w:val="70"/>
          <w:tblHeader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35A3" w:rsidRPr="00D36255" w:rsidTr="00A96D48">
        <w:trPr>
          <w:trHeight w:val="291"/>
          <w:tblHeader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Подпрограмма 1 «Осуществление мероприятий по землеустройству и землепользованию в Кушвинском городском округе»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муниципальной собственности и не разграниченной государственной собственности</w:t>
            </w:r>
          </w:p>
        </w:tc>
      </w:tr>
      <w:tr w:rsidR="003C35A3" w:rsidRPr="00D36255" w:rsidTr="00FA7BE7">
        <w:trPr>
          <w:trHeight w:val="60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1.  Снижение доли земельных участков, занятых многоквартирными домами, в отношении которых не осуществлен государственный кадастровый учет.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Целевой показатель 1.                                 Доля земельных участков, сформированных и поставленных на государственный кадастровый учет под многоквартирными жилыми домами от площади земельных участков, занятых многоквартирными домами.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Закон СО № 18-ОЗ  «Об особенностях регулирования земельных отношений на территории Свердловской области»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Целевой показатель 2.                        Количество земельных участков сформированных  с целью предоставления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Закон СО № 18-ОЗ  «Об особенностях регулирования земельных отношений на территории Свердловской области»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3.                         Количество земельных участков, предоставленных для строительства путем проведения торгов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Закон СО № 18-ОЗ  «Об особенностях регулирования земельных отношений на территории Свердловской области»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4. Организация управления и распоряжения землями и земельными участками, находящимися на территории Кушвинского городского округа, находящиеся в собственности Кушвинского городского округа  и государственная собственность на которые не разграничена.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Целевой показатель 4.                        Количество земельных участков переданных из не разграниченной государственной или муниципальной собственности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Закон СО № 18-ОЗ  «Об особенностях регулирования земельных отношений на территории Свердловской области»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5. Обеспечение доходов бюджета Кушвинского городского округа от более эффективного использования и приватизации земельных участков.</w:t>
            </w:r>
          </w:p>
        </w:tc>
      </w:tr>
      <w:tr w:rsidR="003C35A3" w:rsidRPr="00D36255" w:rsidTr="001D0C2B">
        <w:trPr>
          <w:trHeight w:val="174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Целевой показатель 5.                       Поступление доходов в бюджет Кушвинского городского округа от аренды и  продажи земельных участков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11 816,9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12 439,3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13 096,0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13 788,7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14 519,6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15 290,72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Закон СО № 18-ОЗ  «Об особенностях регулирования земельных отношений на территории Свердловской области»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Подпрограмма 2 «Управление муниципальным имуществом Кушвинского городского округа»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Цель 2 . Повышение эффективности управления и распоряжения муниципальной собственностью Кушвинского городского округа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6. Снижение доли объектов муниципального имущества, не прошедших государственную регистрацию права собственности.</w:t>
            </w:r>
          </w:p>
        </w:tc>
      </w:tr>
      <w:tr w:rsidR="003C35A3" w:rsidRPr="00D36255" w:rsidTr="00FA7BE7">
        <w:trPr>
          <w:trHeight w:val="158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6.                        Количество объектов муниципального имущества, прошедших государственную регистрацию права собственности Кушвинского городского округа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Положение  «Об учете муниципального имущества, находящегося в собственности Кушвинского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Кушвинского городского округа» от 15.08.2013 №195.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7. Осуществление приватизации муниципального имущества Кушвинского городского округа.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Целевой показатель 7. </w:t>
            </w:r>
          </w:p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Количество проведенных торгов и конкурсов по продаже муниципального имущества Кушвинского городского округа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Прогнозный план приватизации муниципального имущества Кушвинского городского округа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8. Обеспечение доходов бюджета Кушвинского городского округа от более эффективного использования и приватизации муниципального имущества.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8.                     Поступление доходов в бюджет Кушвинского городского округа от использования муниципального имущества.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49 486,6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11 431,7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10 828,9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11 670,9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12 312,8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12 990,0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Прогнозный план приватизации муниципального имущества Кушвинского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аренда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муниципального имущества Кушвинского городского округа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Цель 3. Обеспечение безопасных и комфортных  условий проживания населения, высокой надежности функционирования инженерной инфраструктуры.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9. Организация технического обследования и улучшение технического состояния объектов муниципальной собственности Кушвинского городского округа.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9.                                    Доля объектов муниципальной собственности находящиеся в удовлетворительном состоянии от общего числа объектов.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Положение  о комитете по управлению муниципальным имуществом Кушвинского городского округа.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10. Улучшение технического состояния многоквартирных жилых домов и продление срока их эксплуатации.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10.                     Количество многоквартирных жилых домов,  в которых планируется проведение капитального ремонта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Положение  о комитете по управлению муниципальным имуществом Кушвинского городского округа.</w:t>
            </w:r>
          </w:p>
        </w:tc>
      </w:tr>
      <w:tr w:rsidR="003C35A3" w:rsidRPr="00D36255" w:rsidTr="00984C5E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tabs>
                <w:tab w:val="left" w:pos="118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Цель 4. Обеспечение формирования собственности Кушвинского городского округа </w:t>
            </w:r>
          </w:p>
        </w:tc>
      </w:tr>
      <w:tr w:rsidR="003C35A3" w:rsidRPr="00D36255" w:rsidTr="00F95DDF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8E3824">
            <w:pPr>
              <w:tabs>
                <w:tab w:val="left" w:pos="145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11.   Эффективное управление  муниципальной собственностью Кушвинского городского округа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270EDA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Целевой показатель 11.</w:t>
            </w:r>
          </w:p>
          <w:p w:rsidR="003C35A3" w:rsidRPr="00D36255" w:rsidRDefault="003C35A3" w:rsidP="00270EDA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0EDA">
              <w:rPr>
                <w:rFonts w:ascii="Times New Roman" w:hAnsi="Times New Roman"/>
                <w:sz w:val="20"/>
                <w:szCs w:val="20"/>
              </w:rPr>
              <w:t>Приобретение имущества для дошкольного образовательного учреждения на 150 мест по адресу: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270EDA">
              <w:rPr>
                <w:rFonts w:ascii="Times New Roman" w:hAnsi="Times New Roman"/>
                <w:sz w:val="20"/>
                <w:szCs w:val="20"/>
              </w:rPr>
              <w:t xml:space="preserve"> г. Кушва, пер. Южный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5 608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Положение  о комитете по управлению муниципальным имуществом Кушвинского городского округа.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526981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Целевой показатель 12.</w:t>
            </w:r>
          </w:p>
          <w:p w:rsidR="003C35A3" w:rsidRDefault="003C35A3" w:rsidP="00526981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рабочего инструмента для МУП Кушвинского городского округа «Управляющая компания «Город»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3C35A3" w:rsidRPr="00526981" w:rsidRDefault="003C35A3" w:rsidP="005269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526981" w:rsidRDefault="003C35A3" w:rsidP="00526981">
            <w:pPr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Положение  о комитете по управлению муниципальным имуществом Кушвинского городского округа.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526981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Целевой показатель 13. </w:t>
            </w:r>
          </w:p>
          <w:p w:rsidR="003C35A3" w:rsidRDefault="003C35A3" w:rsidP="00526981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кадастровых работ и составление акта обследования демонтированных объектов капитального строительства</w:t>
            </w:r>
          </w:p>
          <w:p w:rsidR="003C35A3" w:rsidRDefault="003C35A3" w:rsidP="00270EDA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Положение  о комитете по управлению муниципальным имуществом Кушвинского городского округа.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E407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Подпрограмма 3  «Обеспечение первичных мер пожарной безопасности на территории Кушвинского городского округа »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E407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</w:t>
            </w:r>
            <w:r w:rsidRPr="00D36255">
              <w:rPr>
                <w:rFonts w:ascii="Times New Roman" w:hAnsi="Times New Roman"/>
                <w:bCs/>
                <w:sz w:val="20"/>
                <w:szCs w:val="20"/>
              </w:rPr>
              <w:t xml:space="preserve"> В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ыполнение  на территории Кушвинского городского округа требований Правил пожарной безопасности в Р</w:t>
            </w:r>
            <w:r>
              <w:rPr>
                <w:rFonts w:ascii="Times New Roman" w:hAnsi="Times New Roman"/>
                <w:sz w:val="20"/>
                <w:szCs w:val="20"/>
              </w:rPr>
              <w:t>оссийской  Федерации</w:t>
            </w:r>
            <w:r w:rsidRPr="00D3625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3C35A3" w:rsidRPr="00D36255" w:rsidTr="00FA7BE7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E407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Повышение противопожарной защищённости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территории и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населенных пунктов Кушвинского городского округа.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                      Количество населённых пунктов на территории Кушвинского городского округа, в которых обеспечены все требования пожарной безопасности.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Федеральный закон  от 21.12.1994 года № 69-ФЗ «О пожарной безопасности»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E407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Подпрограмма 4.  «Приобретение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Кушвинском городском округе»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E407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. Обеспечение малоимущих граждан, проживающих в Кушвинском городском округе,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граждан,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нуждающихся в улучшении жилищных условий, жилыми помещениями в соответствии с жилищным законодательством.</w:t>
            </w:r>
          </w:p>
        </w:tc>
      </w:tr>
      <w:tr w:rsidR="003C35A3" w:rsidRPr="00D36255" w:rsidTr="0089034F">
        <w:trPr>
          <w:trHeight w:val="397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E407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Обеспечение органами местного самоуправления условий для осуществления гражданами права на жилище на территории  городского округа.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E407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                          Площадь приобретенных квартир, предоставленных по договорам социального найма малоимущим гражданам, нуждающимся в улучшении жилищных условий.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348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РФ от 07.05.2012г. № 600 «О мерах по обеспечению граждан РФ доступным и комфортным жильем и повышению качества жилищно-коммунальных услуг».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                  Количество приобретенных квартир, предоставленных по договорам социального найма малоимущим гражданам и гражданам, нуждающимся в жилых помещениях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РФ от 07.05.2012г. № 600 «О мерах по обеспечению граждан РФ доступным и комфортным жильем и повышению качества жилищно-коммунальных услуг».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Подпрограмма 5. «Приобретение (строительство) жилых помещений в целях предоставления по договорам служебного найма в специализированном жилищном фонде Кушвинского городского округа»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Реализация политики по закреплению кадров работников образования, культуры, а так же государственных учреждений здравоохранения и участковых уполномоченных полиции на территории Кушвинского городского округа.</w:t>
            </w:r>
          </w:p>
        </w:tc>
      </w:tr>
      <w:tr w:rsidR="003C35A3" w:rsidRPr="00D36255" w:rsidTr="00FA7BE7">
        <w:trPr>
          <w:trHeight w:val="66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Создание благоприятных условий для закрепления кадров работников здравоохранения, образования, культуры и участковых полиции на территории Кушвинского городского округа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                       Количество работников здравоохранения, образования, культуры и участковых полиции, обеспеченных жилыми помещениями по договорам служебного найма в специализированном жилищном фонде Кушвинского городского округа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РФ от 07.05.2012г. № 600 «О мерах по обеспечению граждан РФ доступным и комфортным жильем и повышению качества жилищно-коммунальных услуг».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редоставление молодым семьям - участникам подпрограммы «Обеспечение жильем молодых семей» на 2015-2020 годы социальных выплат на приобретение жилья экономкласса или строительство жилого дома экономкласса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                      Количество молодых семей, получивших социальную выплату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РФ от 07.05.2012г. № 600 «О мерах по обеспечению граждан РФ доступным и комфортным жильем и повышению качества жилищно-коммунальных услуг».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Подпрограмма 7.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2020 года». 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Создание условий для повышения эффективности управления муниципальной собственностью Кушвинского городского округа.</w:t>
            </w:r>
          </w:p>
        </w:tc>
      </w:tr>
      <w:tr w:rsidR="003C35A3" w:rsidRPr="00D36255" w:rsidTr="00FA7BE7">
        <w:trPr>
          <w:trHeight w:val="37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.                           Уровень удовлетворенности граждан качеством предоставления муниципальных услуг 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Осуществление контроля за сохранностью и использованием муниципального имущества Кушвинского городского округа по целевому назначению, а так же муниципального земельного контроля за использованием земель и земельных участков, находящихся на территории Кушвинского городского округа.</w:t>
            </w:r>
          </w:p>
        </w:tc>
      </w:tr>
      <w:tr w:rsidR="003C35A3" w:rsidRPr="00987AD9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Pr="00987A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мероприятий;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Положение о комитете по управлению муниципальным имуществом Кушвинского городского округа</w:t>
            </w:r>
          </w:p>
        </w:tc>
      </w:tr>
      <w:tr w:rsidR="003C35A3" w:rsidRPr="00D36255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D36255" w:rsidRDefault="003C35A3" w:rsidP="00FD13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характеристиках.</w:t>
            </w:r>
          </w:p>
        </w:tc>
      </w:tr>
      <w:tr w:rsidR="003C35A3" w:rsidRPr="00987AD9" w:rsidTr="00FA7BE7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987A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C35A3" w:rsidRPr="00D36255" w:rsidRDefault="003C35A3" w:rsidP="00FC5A16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 xml:space="preserve">Доля достоверной и полной информации, внесенной в Реестр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муниципальной собственности от общего количества внесенной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C35A3" w:rsidRPr="00987AD9" w:rsidRDefault="003C35A3" w:rsidP="0031672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FA7BE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5A3" w:rsidRPr="00987AD9" w:rsidRDefault="003C35A3" w:rsidP="0031672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 xml:space="preserve">Положение «Об учете муниципального имущества, находящегося в </w:t>
            </w:r>
            <w:r w:rsidRPr="00987AD9">
              <w:rPr>
                <w:rFonts w:ascii="Times New Roman" w:hAnsi="Times New Roman"/>
                <w:iCs/>
                <w:sz w:val="20"/>
                <w:szCs w:val="20"/>
              </w:rPr>
              <w:t>муниципальной собственности Кушвинского городского округа» от 15.08.2013 №195.</w:t>
            </w:r>
          </w:p>
        </w:tc>
      </w:tr>
    </w:tbl>
    <w:p w:rsidR="003C35A3" w:rsidRPr="00D36255" w:rsidRDefault="003C35A3" w:rsidP="00C328F8">
      <w:pPr>
        <w:widowControl w:val="0"/>
        <w:autoSpaceDE w:val="0"/>
        <w:autoSpaceDN w:val="0"/>
        <w:adjustRightInd w:val="0"/>
        <w:spacing w:line="240" w:lineRule="auto"/>
        <w:ind w:left="9639"/>
        <w:outlineLvl w:val="1"/>
        <w:rPr>
          <w:rFonts w:ascii="Times New Roman" w:hAnsi="Times New Roman"/>
          <w:sz w:val="20"/>
          <w:szCs w:val="20"/>
        </w:rPr>
      </w:pPr>
    </w:p>
    <w:p w:rsidR="003C35A3" w:rsidRPr="00D36255" w:rsidRDefault="003C35A3" w:rsidP="00C328F8">
      <w:pPr>
        <w:widowControl w:val="0"/>
        <w:autoSpaceDE w:val="0"/>
        <w:autoSpaceDN w:val="0"/>
        <w:adjustRightInd w:val="0"/>
        <w:spacing w:line="240" w:lineRule="auto"/>
        <w:ind w:left="9639"/>
        <w:outlineLvl w:val="1"/>
        <w:rPr>
          <w:rFonts w:ascii="Times New Roman" w:hAnsi="Times New Roman"/>
          <w:sz w:val="20"/>
          <w:szCs w:val="20"/>
        </w:rPr>
      </w:pPr>
    </w:p>
    <w:p w:rsidR="003C35A3" w:rsidRPr="00D36255" w:rsidRDefault="003C35A3">
      <w:pPr>
        <w:rPr>
          <w:rFonts w:ascii="Times New Roman" w:hAnsi="Times New Roman"/>
          <w:sz w:val="20"/>
          <w:szCs w:val="20"/>
        </w:rPr>
      </w:pPr>
    </w:p>
    <w:sectPr w:rsidR="003C35A3" w:rsidRPr="00D36255" w:rsidSect="003167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5A3" w:rsidRDefault="003C35A3" w:rsidP="00195C04">
      <w:pPr>
        <w:spacing w:after="0" w:line="240" w:lineRule="auto"/>
      </w:pPr>
      <w:r>
        <w:separator/>
      </w:r>
    </w:p>
  </w:endnote>
  <w:endnote w:type="continuationSeparator" w:id="1">
    <w:p w:rsidR="003C35A3" w:rsidRDefault="003C35A3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5A3" w:rsidRDefault="003C35A3" w:rsidP="00FA7B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35A3" w:rsidRDefault="003C35A3" w:rsidP="00FA7B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5A3" w:rsidRDefault="003C35A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5A3" w:rsidRDefault="003C35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5A3" w:rsidRDefault="003C35A3" w:rsidP="00195C04">
      <w:pPr>
        <w:spacing w:after="0" w:line="240" w:lineRule="auto"/>
      </w:pPr>
      <w:r>
        <w:separator/>
      </w:r>
    </w:p>
  </w:footnote>
  <w:footnote w:type="continuationSeparator" w:id="1">
    <w:p w:rsidR="003C35A3" w:rsidRDefault="003C35A3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5A3" w:rsidRDefault="003C35A3" w:rsidP="00FA7B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35A3" w:rsidRDefault="003C35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5A3" w:rsidRDefault="003C35A3">
    <w:pPr>
      <w:pStyle w:val="Header"/>
      <w:jc w:val="center"/>
    </w:pPr>
  </w:p>
  <w:p w:rsidR="003C35A3" w:rsidRDefault="003C35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5A3" w:rsidRDefault="003C35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5278"/>
    <w:rsid w:val="00007FAC"/>
    <w:rsid w:val="00015B8D"/>
    <w:rsid w:val="00032ABE"/>
    <w:rsid w:val="000363D8"/>
    <w:rsid w:val="00047083"/>
    <w:rsid w:val="00093CB2"/>
    <w:rsid w:val="001053B6"/>
    <w:rsid w:val="001056E2"/>
    <w:rsid w:val="0019462F"/>
    <w:rsid w:val="00195C04"/>
    <w:rsid w:val="001B10B2"/>
    <w:rsid w:val="001B1C04"/>
    <w:rsid w:val="001C4BB6"/>
    <w:rsid w:val="001D0C2B"/>
    <w:rsid w:val="001D4204"/>
    <w:rsid w:val="00211C8F"/>
    <w:rsid w:val="00212BBF"/>
    <w:rsid w:val="00217CD7"/>
    <w:rsid w:val="002254B1"/>
    <w:rsid w:val="00227783"/>
    <w:rsid w:val="00231FE6"/>
    <w:rsid w:val="00270EDA"/>
    <w:rsid w:val="00275919"/>
    <w:rsid w:val="0029471E"/>
    <w:rsid w:val="002A577C"/>
    <w:rsid w:val="002B7D2E"/>
    <w:rsid w:val="002D2B51"/>
    <w:rsid w:val="002D6DE6"/>
    <w:rsid w:val="002E7C87"/>
    <w:rsid w:val="00316728"/>
    <w:rsid w:val="00332238"/>
    <w:rsid w:val="00334D43"/>
    <w:rsid w:val="00361169"/>
    <w:rsid w:val="00363A5D"/>
    <w:rsid w:val="00374FFB"/>
    <w:rsid w:val="003934AA"/>
    <w:rsid w:val="003A174F"/>
    <w:rsid w:val="003C35A3"/>
    <w:rsid w:val="00444A05"/>
    <w:rsid w:val="004B11DD"/>
    <w:rsid w:val="004B20D7"/>
    <w:rsid w:val="004C20BC"/>
    <w:rsid w:val="004F5B8F"/>
    <w:rsid w:val="00526981"/>
    <w:rsid w:val="00553596"/>
    <w:rsid w:val="0055399D"/>
    <w:rsid w:val="0059475C"/>
    <w:rsid w:val="005A72B5"/>
    <w:rsid w:val="005C688F"/>
    <w:rsid w:val="005D4FED"/>
    <w:rsid w:val="005E2D5F"/>
    <w:rsid w:val="005F3849"/>
    <w:rsid w:val="00601EEE"/>
    <w:rsid w:val="00613845"/>
    <w:rsid w:val="00653045"/>
    <w:rsid w:val="00653FEE"/>
    <w:rsid w:val="0065785C"/>
    <w:rsid w:val="006F56CB"/>
    <w:rsid w:val="007128A6"/>
    <w:rsid w:val="0072122C"/>
    <w:rsid w:val="007335F9"/>
    <w:rsid w:val="00742A80"/>
    <w:rsid w:val="00783B59"/>
    <w:rsid w:val="007A0D75"/>
    <w:rsid w:val="007B4520"/>
    <w:rsid w:val="007D12CF"/>
    <w:rsid w:val="007E6863"/>
    <w:rsid w:val="007E7AD7"/>
    <w:rsid w:val="00815135"/>
    <w:rsid w:val="00815607"/>
    <w:rsid w:val="00832589"/>
    <w:rsid w:val="00837CC0"/>
    <w:rsid w:val="00873FC8"/>
    <w:rsid w:val="00887F39"/>
    <w:rsid w:val="0089034F"/>
    <w:rsid w:val="00892480"/>
    <w:rsid w:val="00896F3E"/>
    <w:rsid w:val="008B247B"/>
    <w:rsid w:val="008E3824"/>
    <w:rsid w:val="008F4AD1"/>
    <w:rsid w:val="009015E1"/>
    <w:rsid w:val="0092098B"/>
    <w:rsid w:val="0092633B"/>
    <w:rsid w:val="00952CE6"/>
    <w:rsid w:val="00973E73"/>
    <w:rsid w:val="00984C5E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33BD6"/>
    <w:rsid w:val="00A377F2"/>
    <w:rsid w:val="00A45BA3"/>
    <w:rsid w:val="00A55AA3"/>
    <w:rsid w:val="00A81949"/>
    <w:rsid w:val="00A96D48"/>
    <w:rsid w:val="00AC1758"/>
    <w:rsid w:val="00AF5D81"/>
    <w:rsid w:val="00B14CD1"/>
    <w:rsid w:val="00B26082"/>
    <w:rsid w:val="00B4117D"/>
    <w:rsid w:val="00B421C9"/>
    <w:rsid w:val="00BA56B2"/>
    <w:rsid w:val="00C028D6"/>
    <w:rsid w:val="00C328F8"/>
    <w:rsid w:val="00C33E92"/>
    <w:rsid w:val="00C537A8"/>
    <w:rsid w:val="00C539AC"/>
    <w:rsid w:val="00C57C3A"/>
    <w:rsid w:val="00C86421"/>
    <w:rsid w:val="00C92EE7"/>
    <w:rsid w:val="00CB11C8"/>
    <w:rsid w:val="00CC699B"/>
    <w:rsid w:val="00CF187C"/>
    <w:rsid w:val="00D0118C"/>
    <w:rsid w:val="00D037C6"/>
    <w:rsid w:val="00D15C33"/>
    <w:rsid w:val="00D21689"/>
    <w:rsid w:val="00D25E0A"/>
    <w:rsid w:val="00D31C0A"/>
    <w:rsid w:val="00D36255"/>
    <w:rsid w:val="00D41B7B"/>
    <w:rsid w:val="00D45DD5"/>
    <w:rsid w:val="00DA03EE"/>
    <w:rsid w:val="00E050D2"/>
    <w:rsid w:val="00E108E0"/>
    <w:rsid w:val="00E169DA"/>
    <w:rsid w:val="00E22636"/>
    <w:rsid w:val="00E4079A"/>
    <w:rsid w:val="00E845AD"/>
    <w:rsid w:val="00E954A4"/>
    <w:rsid w:val="00EA2FDB"/>
    <w:rsid w:val="00ED4317"/>
    <w:rsid w:val="00EF04E9"/>
    <w:rsid w:val="00F67D1E"/>
    <w:rsid w:val="00F95DDF"/>
    <w:rsid w:val="00FA7BE7"/>
    <w:rsid w:val="00FC5A16"/>
    <w:rsid w:val="00FD13B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328F8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Без интервала1"/>
    <w:uiPriority w:val="99"/>
    <w:rsid w:val="00C328F8"/>
  </w:style>
  <w:style w:type="paragraph" w:styleId="BalloonText">
    <w:name w:val="Balloon Text"/>
    <w:basedOn w:val="Normal"/>
    <w:link w:val="BalloonTextChar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328F8"/>
    <w:rPr>
      <w:rFonts w:ascii="Calibri" w:hAnsi="Calibri" w:cs="Times New Roman"/>
      <w:lang w:eastAsia="ru-RU"/>
    </w:rPr>
  </w:style>
  <w:style w:type="character" w:styleId="PageNumber">
    <w:name w:val="page number"/>
    <w:basedOn w:val="DefaultParagraphFont"/>
    <w:uiPriority w:val="99"/>
    <w:rsid w:val="00C328F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328F8"/>
    <w:rPr>
      <w:rFonts w:ascii="Calibri" w:hAnsi="Calibri" w:cs="Times New Roman"/>
      <w:lang w:eastAsia="ru-RU"/>
    </w:rPr>
  </w:style>
  <w:style w:type="table" w:styleId="TableGrid">
    <w:name w:val="Table Grid"/>
    <w:basedOn w:val="TableNormal"/>
    <w:uiPriority w:val="99"/>
    <w:rsid w:val="00C328F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Normal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Normal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0">
    <w:name w:val="Знак"/>
    <w:basedOn w:val="Normal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/>
      <w:sz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msonormalcxspmiddle">
    <w:name w:val="msonormalcxspmiddle"/>
    <w:basedOn w:val="Normal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Normal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ListParagraph">
    <w:name w:val="List Paragraph"/>
    <w:basedOn w:val="Normal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328F8"/>
    <w:rPr>
      <w:rFonts w:cs="Times New Roman"/>
    </w:rPr>
  </w:style>
  <w:style w:type="paragraph" w:customStyle="1" w:styleId="Style2">
    <w:name w:val="Style2"/>
    <w:basedOn w:val="Normal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Hyperlink">
    <w:name w:val="Hyperlink"/>
    <w:basedOn w:val="DefaultParagraphFont"/>
    <w:uiPriority w:val="99"/>
    <w:rsid w:val="00C328F8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C328F8"/>
    <w:rPr>
      <w:lang w:eastAsia="en-US"/>
    </w:rPr>
  </w:style>
  <w:style w:type="paragraph" w:styleId="NormalWeb">
    <w:name w:val="Normal (Web)"/>
    <w:basedOn w:val="Normal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C328F8"/>
    <w:rPr>
      <w:rFonts w:cs="Times New Roman"/>
      <w:b/>
    </w:rPr>
  </w:style>
  <w:style w:type="character" w:styleId="Emphasis">
    <w:name w:val="Emphasis"/>
    <w:aliases w:val="список"/>
    <w:basedOn w:val="DefaultParagraphFont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Normal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1">
    <w:name w:val="Прижатый влево"/>
    <w:basedOn w:val="Normal"/>
    <w:next w:val="Normal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514</TotalTime>
  <Pages>9</Pages>
  <Words>1980</Words>
  <Characters>11286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102</cp:revision>
  <cp:lastPrinted>2016-07-07T06:03:00Z</cp:lastPrinted>
  <dcterms:created xsi:type="dcterms:W3CDTF">2015-10-02T08:51:00Z</dcterms:created>
  <dcterms:modified xsi:type="dcterms:W3CDTF">2016-07-13T02:21:00Z</dcterms:modified>
</cp:coreProperties>
</file>